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tyle16"/>
        <w:widowControl w:val="false"/>
        <w:ind w:firstLine="708"/>
        <w:jc w:val="center"/>
        <w:rPr>
          <w:sz w:val="24"/>
          <w:szCs w:val="24"/>
          <w:u w:val="single"/>
        </w:rPr>
      </w:pPr>
      <w:r>
        <w:rPr>
          <w:sz w:val="24"/>
          <w:szCs w:val="24"/>
          <w:u w:val="single"/>
        </w:rPr>
      </w:r>
    </w:p>
    <w:p>
      <w:pPr>
        <w:pStyle w:val="Style16"/>
        <w:jc w:val="center"/>
        <w:rPr/>
      </w:pPr>
      <w:r>
        <w:rPr>
          <w:b/>
          <w:bCs/>
          <w:sz w:val="28"/>
          <w:szCs w:val="28"/>
        </w:rPr>
        <w:t>ЗВІТ</w:t>
      </w:r>
      <w:r>
        <w:rPr/>
        <w:br/>
        <w:t>про роботу психологічної служби</w:t>
        <w:br/>
        <w:t>за 202</w:t>
      </w:r>
      <w:r>
        <w:rPr>
          <w:lang w:val="uk-UA"/>
        </w:rPr>
        <w:t>5</w:t>
      </w:r>
      <w:r>
        <w:rPr/>
        <w:t>–202</w:t>
      </w:r>
      <w:r>
        <w:rPr>
          <w:lang w:val="uk-UA"/>
        </w:rPr>
        <w:t>6</w:t>
      </w:r>
      <w:r>
        <w:rPr/>
        <w:t xml:space="preserve"> навчальний рік</w:t>
      </w:r>
    </w:p>
    <w:p>
      <w:pPr>
        <w:pStyle w:val="2"/>
        <w:rPr>
          <w:sz w:val="28"/>
          <w:szCs w:val="28"/>
        </w:rPr>
      </w:pPr>
      <w:r>
        <w:rPr>
          <w:sz w:val="28"/>
          <w:szCs w:val="28"/>
        </w:rPr>
        <w:t>1. Нормативно-правове забезпечення діяльності</w:t>
      </w:r>
    </w:p>
    <w:p>
      <w:pPr>
        <w:pStyle w:val="Style16"/>
        <w:jc w:val="both"/>
        <w:rPr/>
      </w:pPr>
      <w:r>
        <w:rPr/>
        <w:tab/>
        <w:t>У 202</w:t>
      </w:r>
      <w:r>
        <w:rPr>
          <w:lang w:val="uk-UA"/>
        </w:rPr>
        <w:t>5</w:t>
      </w:r>
      <w:r>
        <w:rPr/>
        <w:t>–202</w:t>
      </w:r>
      <w:r>
        <w:rPr>
          <w:lang w:val="uk-UA"/>
        </w:rPr>
        <w:t>6</w:t>
      </w:r>
      <w:r>
        <w:rPr/>
        <w:t xml:space="preserve"> навчальному році діяльність психологічної служби здійснювалася відповідно до Законів України «Про освіту», «Про охорону дитинства», Конвенції ООН про права дитини, Положення про психологічну службу системи освіти України, Етичного кодексу психолога, нормативних документів Міністерства освіти і науки України щодо організації діяльності психологічної служби в умовах воєнного стану та методичних рекомендацій щодо пріоритетних напрямів роботи працівників психологічної служби у 202</w:t>
      </w:r>
      <w:r>
        <w:rPr>
          <w:lang w:val="uk-UA"/>
        </w:rPr>
        <w:t>5</w:t>
      </w:r>
      <w:r>
        <w:rPr/>
        <w:t>–202</w:t>
      </w:r>
      <w:r>
        <w:rPr>
          <w:lang w:val="uk-UA"/>
        </w:rPr>
        <w:t>6</w:t>
      </w:r>
      <w:r>
        <w:rPr/>
        <w:t xml:space="preserve"> навчальному році.</w:t>
      </w:r>
    </w:p>
    <w:p>
      <w:pPr>
        <w:pStyle w:val="2"/>
        <w:rPr>
          <w:sz w:val="28"/>
          <w:szCs w:val="28"/>
        </w:rPr>
      </w:pPr>
      <w:r>
        <w:rPr>
          <w:sz w:val="28"/>
          <w:szCs w:val="28"/>
        </w:rPr>
        <w:t>2. Мета та основні напрями діяльності</w:t>
      </w:r>
    </w:p>
    <w:p>
      <w:pPr>
        <w:pStyle w:val="Style16"/>
        <w:jc w:val="both"/>
        <w:rPr/>
      </w:pPr>
      <w:r>
        <w:rPr/>
        <w:tab/>
        <w:t>Метою діяльності психологічної служби було забезпечення психологічного супроводу учасників освітнього процесу, створення безпечного освітнього середовища, збереження психічного здоров’я здобувачів освіти та педагогічних працівників, сприяння особистісному розвитку учнів та їх успішній соціалізації.</w:t>
      </w:r>
    </w:p>
    <w:p>
      <w:pPr>
        <w:pStyle w:val="Style16"/>
        <w:rPr>
          <w:sz w:val="24"/>
          <w:szCs w:val="24"/>
          <w:u w:val="single"/>
        </w:rPr>
      </w:pPr>
      <w:r>
        <w:rPr/>
        <w:tab/>
        <w:t>Основні напрями роботи:</w:t>
      </w:r>
    </w:p>
    <w:p>
      <w:pPr>
        <w:pStyle w:val="Style16"/>
        <w:numPr>
          <w:ilvl w:val="0"/>
          <w:numId w:val="2"/>
        </w:numPr>
        <w:tabs>
          <w:tab w:val="clear" w:pos="708"/>
          <w:tab w:val="left" w:pos="0" w:leader="none"/>
        </w:tabs>
        <w:spacing w:before="0" w:after="26"/>
        <w:ind w:left="709" w:hanging="283"/>
        <w:rPr/>
      </w:pPr>
      <w:r>
        <w:rPr/>
        <w:t>психодіагностична діяльність;</w:t>
      </w:r>
    </w:p>
    <w:p>
      <w:pPr>
        <w:pStyle w:val="Style16"/>
        <w:numPr>
          <w:ilvl w:val="0"/>
          <w:numId w:val="2"/>
        </w:numPr>
        <w:tabs>
          <w:tab w:val="clear" w:pos="708"/>
          <w:tab w:val="left" w:pos="0" w:leader="none"/>
        </w:tabs>
        <w:spacing w:before="0" w:after="26"/>
        <w:ind w:left="709" w:hanging="283"/>
        <w:rPr/>
      </w:pPr>
      <w:r>
        <w:rPr/>
        <w:t>консультативна робота;</w:t>
      </w:r>
    </w:p>
    <w:p>
      <w:pPr>
        <w:pStyle w:val="Style16"/>
        <w:numPr>
          <w:ilvl w:val="0"/>
          <w:numId w:val="2"/>
        </w:numPr>
        <w:tabs>
          <w:tab w:val="clear" w:pos="708"/>
          <w:tab w:val="left" w:pos="0" w:leader="none"/>
        </w:tabs>
        <w:spacing w:before="0" w:after="26"/>
        <w:ind w:left="709" w:hanging="283"/>
        <w:rPr/>
      </w:pPr>
      <w:r>
        <w:rPr/>
        <w:t>корекційно-розвивальна діяльність;</w:t>
      </w:r>
    </w:p>
    <w:p>
      <w:pPr>
        <w:pStyle w:val="Style16"/>
        <w:numPr>
          <w:ilvl w:val="0"/>
          <w:numId w:val="2"/>
        </w:numPr>
        <w:tabs>
          <w:tab w:val="clear" w:pos="708"/>
          <w:tab w:val="left" w:pos="0" w:leader="none"/>
        </w:tabs>
        <w:spacing w:before="0" w:after="26"/>
        <w:ind w:left="709" w:hanging="283"/>
        <w:rPr/>
      </w:pPr>
      <w:r>
        <w:rPr/>
        <w:t>профілактична робота;</w:t>
      </w:r>
    </w:p>
    <w:p>
      <w:pPr>
        <w:pStyle w:val="Style16"/>
        <w:numPr>
          <w:ilvl w:val="0"/>
          <w:numId w:val="2"/>
        </w:numPr>
        <w:tabs>
          <w:tab w:val="clear" w:pos="708"/>
          <w:tab w:val="left" w:pos="0" w:leader="none"/>
        </w:tabs>
        <w:spacing w:before="0" w:after="26"/>
        <w:ind w:left="709" w:hanging="283"/>
        <w:rPr/>
      </w:pPr>
      <w:r>
        <w:rPr/>
        <w:t>просвітницька діяльність;</w:t>
      </w:r>
    </w:p>
    <w:p>
      <w:pPr>
        <w:pStyle w:val="Style16"/>
        <w:numPr>
          <w:ilvl w:val="0"/>
          <w:numId w:val="2"/>
        </w:numPr>
        <w:tabs>
          <w:tab w:val="clear" w:pos="708"/>
          <w:tab w:val="left" w:pos="0" w:leader="none"/>
        </w:tabs>
        <w:spacing w:before="0" w:after="26"/>
        <w:ind w:left="709" w:hanging="283"/>
        <w:rPr/>
      </w:pPr>
      <w:r>
        <w:rPr/>
        <w:t>організаційно-методична робота.</w:t>
      </w:r>
    </w:p>
    <w:p>
      <w:pPr>
        <w:pStyle w:val="2"/>
        <w:rPr>
          <w:sz w:val="28"/>
          <w:szCs w:val="28"/>
        </w:rPr>
      </w:pPr>
      <w:r>
        <w:rPr>
          <w:sz w:val="28"/>
          <w:szCs w:val="28"/>
        </w:rPr>
        <w:t>3. Аналіз роботи за основними напрямами</w:t>
      </w:r>
    </w:p>
    <w:p>
      <w:pPr>
        <w:pStyle w:val="3"/>
        <w:rPr>
          <w:rFonts w:ascii="Times New Roman" w:hAnsi="Times New Roman"/>
        </w:rPr>
      </w:pPr>
      <w:r>
        <w:rPr>
          <w:rFonts w:ascii="Times New Roman" w:hAnsi="Times New Roman"/>
        </w:rPr>
        <w:t>3.1. Психодіагностична діяльність</w:t>
      </w:r>
    </w:p>
    <w:p>
      <w:pPr>
        <w:pStyle w:val="Style16"/>
        <w:spacing w:lineRule="auto" w:line="240" w:before="0" w:after="26"/>
        <w:jc w:val="both"/>
        <w:rPr/>
      </w:pPr>
      <w:r>
        <w:rPr/>
        <w:tab/>
        <w:t>Протягом навчального року особлива увага приділялася адаптації учнів 5 класу до навчання. Проведено комплексне вивчення рівня адаптації, особливостей емоційного стану та психофізіологічної готовності учнів до нових умов навчання.</w:t>
      </w:r>
    </w:p>
    <w:p>
      <w:pPr>
        <w:pStyle w:val="Style16"/>
        <w:spacing w:lineRule="auto" w:line="240" w:before="0" w:after="26"/>
        <w:jc w:val="both"/>
        <w:rPr/>
      </w:pPr>
      <w:r>
        <w:rPr/>
        <w:tab/>
        <w:t>За результатами діагностичних досліджень проведено психолого-педагогічний консиліум, під час якого було визначено напрями подальшої роботи з окремими учнями.</w:t>
      </w:r>
    </w:p>
    <w:p>
      <w:pPr>
        <w:pStyle w:val="Style16"/>
        <w:spacing w:lineRule="auto" w:line="240" w:before="0" w:after="26"/>
        <w:jc w:val="both"/>
        <w:rPr/>
      </w:pPr>
      <w:r>
        <w:rPr/>
        <w:tab/>
        <w:t>Також здійснювалося поглиблене вивчення психологічних особливостей дітей групи ризику та учнів, які перебувають на внутрішньошкільному контролі. Для кожного з них оформлено індивідуальні картки «Психологічний портрет».</w:t>
      </w:r>
    </w:p>
    <w:p>
      <w:pPr>
        <w:pStyle w:val="3"/>
        <w:rPr>
          <w:sz w:val="24"/>
          <w:szCs w:val="24"/>
          <w:u w:val="single"/>
        </w:rPr>
      </w:pPr>
      <w:r>
        <w:rPr/>
        <w:t>3.2. Корекційно-розвивальна робота</w:t>
      </w:r>
    </w:p>
    <w:p>
      <w:pPr>
        <w:pStyle w:val="Style16"/>
        <w:jc w:val="both"/>
        <w:rPr/>
      </w:pPr>
      <w:r>
        <w:rPr/>
        <w:tab/>
        <w:t>З учнями, які виявили труднощі адаптації та підвищений рівень тривожності, проводилися індивідуальні корекційно-розвивальні заняття.</w:t>
      </w:r>
    </w:p>
    <w:p>
      <w:pPr>
        <w:pStyle w:val="Style16"/>
        <w:spacing w:before="0" w:after="0"/>
        <w:jc w:val="both"/>
        <w:rPr/>
      </w:pPr>
      <w:r>
        <w:rPr/>
        <w:tab/>
        <w:t xml:space="preserve">У листопаді–грудні </w:t>
      </w:r>
      <w:r>
        <w:rPr>
          <w:rFonts w:eastAsia="Calibri" w:cs="Times New Roman"/>
          <w:color w:val="000000"/>
          <w:kern w:val="0"/>
          <w:sz w:val="24"/>
          <w:szCs w:val="24"/>
          <w:lang w:val="uk-UA" w:eastAsia="en-US" w:bidi="ar-SA"/>
        </w:rPr>
        <w:t>для учнів 3 класу проведена</w:t>
      </w:r>
      <w:r>
        <w:rPr/>
        <w:t xml:space="preserve"> р</w:t>
      </w:r>
      <w:r>
        <w:rPr>
          <w:rFonts w:eastAsia="Calibri" w:cs="Times New Roman"/>
          <w:color w:val="000000"/>
          <w:kern w:val="0"/>
          <w:sz w:val="24"/>
          <w:szCs w:val="24"/>
          <w:lang w:val="uk-UA" w:eastAsia="en-US" w:bidi="ar-SA"/>
        </w:rPr>
        <w:t xml:space="preserve">озвивальна програма “Емоційний інтелект. Розвиток самосвідомості”. </w:t>
      </w:r>
      <w:r>
        <w:rPr>
          <w:rFonts w:eastAsia="Calibri" w:cs="Times New Roman"/>
          <w:caps w:val="false"/>
          <w:smallCaps w:val="false"/>
          <w:color w:val="000000"/>
          <w:spacing w:val="0"/>
          <w:kern w:val="0"/>
          <w:sz w:val="24"/>
          <w:szCs w:val="24"/>
          <w:lang w:val="uk-UA" w:eastAsia="en-US" w:bidi="ar-SA"/>
        </w:rPr>
        <w:t xml:space="preserve">У березні-квітні для учнів 5-8 класів проводилась розвивально-корекційна програма </w:t>
      </w:r>
      <w:r>
        <w:rPr>
          <w:rFonts w:eastAsia="Calibri" w:cs="Times New Roman"/>
          <w:b w:val="false"/>
          <w:i w:val="false"/>
          <w:caps w:val="false"/>
          <w:smallCaps w:val="false"/>
          <w:color w:val="000000"/>
          <w:spacing w:val="0"/>
          <w:kern w:val="0"/>
          <w:sz w:val="24"/>
          <w:szCs w:val="24"/>
          <w:lang w:val="uk-UA" w:eastAsia="en-US" w:bidi="ar-SA"/>
        </w:rPr>
        <w:t>«Ментальне здоров’я та соціальний розвиток”.</w:t>
      </w:r>
    </w:p>
    <w:p>
      <w:pPr>
        <w:pStyle w:val="Style16"/>
        <w:spacing w:before="0" w:after="0"/>
        <w:jc w:val="both"/>
        <w:rPr/>
      </w:pPr>
      <w:r>
        <w:rPr/>
        <w:tab/>
        <w:t>Учні, схильні до проявів девіантної поведінки, брали участь у корекційній програмі «Кроки до дорослості».</w:t>
      </w:r>
    </w:p>
    <w:p>
      <w:pPr>
        <w:pStyle w:val="3"/>
        <w:rPr>
          <w:sz w:val="24"/>
          <w:szCs w:val="24"/>
          <w:u w:val="single"/>
        </w:rPr>
      </w:pPr>
      <w:r>
        <w:rPr/>
        <w:t>3.3. Профілактична та просвітницька робота</w:t>
      </w:r>
    </w:p>
    <w:p>
      <w:pPr>
        <w:pStyle w:val="Style16"/>
        <w:spacing w:before="0" w:after="26"/>
        <w:rPr>
          <w:sz w:val="24"/>
          <w:szCs w:val="24"/>
          <w:u w:val="single"/>
        </w:rPr>
      </w:pPr>
      <w:r>
        <w:rPr/>
        <w:tab/>
        <w:t>З метою створення безпечного освітнього середовища та профілактики булінгу проведено:</w:t>
      </w:r>
    </w:p>
    <w:p>
      <w:pPr>
        <w:pStyle w:val="Style16"/>
        <w:numPr>
          <w:ilvl w:val="0"/>
          <w:numId w:val="3"/>
        </w:numPr>
        <w:tabs>
          <w:tab w:val="clear" w:pos="708"/>
          <w:tab w:val="left" w:pos="0" w:leader="none"/>
        </w:tabs>
        <w:spacing w:before="0" w:after="26"/>
        <w:ind w:left="709" w:hanging="283"/>
        <w:rPr/>
      </w:pPr>
      <w:r>
        <w:rPr/>
        <w:t>заходи в рамках Всеукраїнської акції «16 днів проти насильства»;</w:t>
      </w:r>
    </w:p>
    <w:p>
      <w:pPr>
        <w:pStyle w:val="Style16"/>
        <w:numPr>
          <w:ilvl w:val="0"/>
          <w:numId w:val="3"/>
        </w:numPr>
        <w:tabs>
          <w:tab w:val="clear" w:pos="708"/>
          <w:tab w:val="left" w:pos="0" w:leader="none"/>
        </w:tabs>
        <w:spacing w:before="0" w:after="26"/>
        <w:ind w:left="709" w:hanging="283"/>
        <w:rPr/>
      </w:pPr>
      <w:r>
        <w:rPr/>
        <w:t>години психолога;</w:t>
      </w:r>
    </w:p>
    <w:p>
      <w:pPr>
        <w:pStyle w:val="Style16"/>
        <w:numPr>
          <w:ilvl w:val="0"/>
          <w:numId w:val="3"/>
        </w:numPr>
        <w:tabs>
          <w:tab w:val="clear" w:pos="708"/>
          <w:tab w:val="left" w:pos="0" w:leader="none"/>
        </w:tabs>
        <w:spacing w:before="0" w:after="26"/>
        <w:ind w:left="709" w:hanging="283"/>
        <w:rPr/>
      </w:pPr>
      <w:r>
        <w:rPr/>
        <w:t>тематичні бесіди;</w:t>
      </w:r>
    </w:p>
    <w:p>
      <w:pPr>
        <w:pStyle w:val="Style16"/>
        <w:numPr>
          <w:ilvl w:val="0"/>
          <w:numId w:val="3"/>
        </w:numPr>
        <w:tabs>
          <w:tab w:val="clear" w:pos="708"/>
          <w:tab w:val="left" w:pos="0" w:leader="none"/>
        </w:tabs>
        <w:spacing w:before="0" w:after="26"/>
        <w:ind w:left="709" w:hanging="283"/>
        <w:rPr/>
      </w:pPr>
      <w:r>
        <w:rPr/>
        <w:t>тренінгові заняття «СТОП-булінг».</w:t>
      </w:r>
    </w:p>
    <w:p>
      <w:pPr>
        <w:pStyle w:val="Style16"/>
        <w:spacing w:before="0" w:after="26"/>
        <w:rPr/>
      </w:pPr>
      <w:r>
        <w:rPr/>
        <w:tab/>
        <w:t>Значна увага приділялася підтримці ментального здоров’я та профілактиці суїцидальної поведінки серед учнівської молоді.</w:t>
      </w:r>
    </w:p>
    <w:p>
      <w:pPr>
        <w:pStyle w:val="Style16"/>
        <w:spacing w:before="0" w:after="26"/>
        <w:rPr/>
      </w:pPr>
      <w:r>
        <w:rPr/>
        <w:t>Проведено заходи:</w:t>
      </w:r>
    </w:p>
    <w:p>
      <w:pPr>
        <w:pStyle w:val="Style16"/>
        <w:numPr>
          <w:ilvl w:val="0"/>
          <w:numId w:val="4"/>
        </w:numPr>
        <w:tabs>
          <w:tab w:val="clear" w:pos="708"/>
          <w:tab w:val="left" w:pos="0" w:leader="none"/>
        </w:tabs>
        <w:spacing w:before="0" w:after="26"/>
        <w:ind w:left="709" w:hanging="283"/>
        <w:rPr/>
      </w:pPr>
      <w:r>
        <w:rPr/>
        <w:t>«Життя — найвища цінність»;</w:t>
      </w:r>
    </w:p>
    <w:p>
      <w:pPr>
        <w:pStyle w:val="Style16"/>
        <w:numPr>
          <w:ilvl w:val="0"/>
          <w:numId w:val="4"/>
        </w:numPr>
        <w:tabs>
          <w:tab w:val="clear" w:pos="708"/>
          <w:tab w:val="left" w:pos="0" w:leader="none"/>
        </w:tabs>
        <w:spacing w:before="0" w:after="26"/>
        <w:ind w:left="709" w:hanging="283"/>
        <w:rPr/>
      </w:pPr>
      <w:r>
        <w:rPr/>
        <w:t>«Мої цілі та шляхи їх досягнення»;</w:t>
      </w:r>
    </w:p>
    <w:p>
      <w:pPr>
        <w:pStyle w:val="Style16"/>
        <w:numPr>
          <w:ilvl w:val="0"/>
          <w:numId w:val="4"/>
        </w:numPr>
        <w:tabs>
          <w:tab w:val="clear" w:pos="708"/>
          <w:tab w:val="left" w:pos="0" w:leader="none"/>
        </w:tabs>
        <w:spacing w:before="0" w:after="26"/>
        <w:ind w:left="709" w:hanging="283"/>
        <w:rPr/>
      </w:pPr>
      <w:r>
        <w:rPr/>
        <w:t>«Як залагодити конфлікт»;</w:t>
      </w:r>
    </w:p>
    <w:p>
      <w:pPr>
        <w:pStyle w:val="Style16"/>
        <w:numPr>
          <w:ilvl w:val="0"/>
          <w:numId w:val="4"/>
        </w:numPr>
        <w:tabs>
          <w:tab w:val="clear" w:pos="708"/>
          <w:tab w:val="left" w:pos="0" w:leader="none"/>
        </w:tabs>
        <w:spacing w:before="0" w:after="26"/>
        <w:ind w:left="709" w:hanging="283"/>
        <w:rPr/>
      </w:pPr>
      <w:r>
        <w:rPr/>
        <w:t>«Я — це Я»;</w:t>
      </w:r>
    </w:p>
    <w:p>
      <w:pPr>
        <w:pStyle w:val="Style16"/>
        <w:numPr>
          <w:ilvl w:val="0"/>
          <w:numId w:val="4"/>
        </w:numPr>
        <w:tabs>
          <w:tab w:val="clear" w:pos="708"/>
          <w:tab w:val="left" w:pos="0" w:leader="none"/>
        </w:tabs>
        <w:spacing w:before="0" w:after="26"/>
        <w:ind w:left="709" w:hanging="283"/>
        <w:rPr/>
      </w:pPr>
      <w:r>
        <w:rPr/>
        <w:t>творчий воркшоп «Ментальні аватари».</w:t>
      </w:r>
    </w:p>
    <w:p>
      <w:pPr>
        <w:pStyle w:val="Style16"/>
        <w:spacing w:before="0" w:after="26"/>
        <w:rPr/>
      </w:pPr>
      <w:r>
        <w:rPr/>
        <w:tab/>
        <w:t>Для учнів</w:t>
      </w:r>
      <w:r>
        <w:rPr>
          <w:lang w:val="uk-UA"/>
        </w:rPr>
        <w:t xml:space="preserve"> 3 </w:t>
      </w:r>
      <w:r>
        <w:rPr/>
        <w:t>класу реалізовано просвітницько-профілактичну програму «Кричи. Біжи. Розкажи».</w:t>
      </w:r>
    </w:p>
    <w:p>
      <w:pPr>
        <w:pStyle w:val="3"/>
        <w:rPr>
          <w:sz w:val="24"/>
          <w:szCs w:val="24"/>
          <w:u w:val="single"/>
        </w:rPr>
      </w:pPr>
      <w:r>
        <w:rPr/>
        <w:t>3.4. Робота в умовах воєнного стану</w:t>
      </w:r>
    </w:p>
    <w:p>
      <w:pPr>
        <w:pStyle w:val="Style16"/>
        <w:spacing w:before="0" w:after="26"/>
        <w:jc w:val="both"/>
        <w:rPr>
          <w:sz w:val="24"/>
          <w:szCs w:val="24"/>
          <w:u w:val="single"/>
        </w:rPr>
      </w:pPr>
      <w:r>
        <w:rPr/>
        <w:tab/>
        <w:t>Упродовж року проводилася систематична робота щодо профілактики негативного впливу психотравмувальних факторів війни.</w:t>
      </w:r>
    </w:p>
    <w:p>
      <w:pPr>
        <w:pStyle w:val="Style16"/>
        <w:spacing w:before="0" w:after="26"/>
        <w:jc w:val="both"/>
        <w:rPr/>
      </w:pPr>
      <w:r>
        <w:rPr/>
        <w:tab/>
        <w:t>Учні та педагоги брали участь у перегляді й обговоренні інформаційних матеріалів:</w:t>
      </w:r>
    </w:p>
    <w:p>
      <w:pPr>
        <w:pStyle w:val="Style16"/>
        <w:numPr>
          <w:ilvl w:val="0"/>
          <w:numId w:val="5"/>
        </w:numPr>
        <w:tabs>
          <w:tab w:val="clear" w:pos="708"/>
          <w:tab w:val="left" w:pos="0" w:leader="none"/>
        </w:tabs>
        <w:spacing w:before="0" w:after="26"/>
        <w:ind w:left="709" w:hanging="283"/>
        <w:jc w:val="both"/>
        <w:rPr/>
      </w:pPr>
      <w:r>
        <w:rPr/>
        <w:t>«Скажи чесно, ти як?»;</w:t>
      </w:r>
    </w:p>
    <w:p>
      <w:pPr>
        <w:pStyle w:val="Style16"/>
        <w:numPr>
          <w:ilvl w:val="0"/>
          <w:numId w:val="5"/>
        </w:numPr>
        <w:tabs>
          <w:tab w:val="clear" w:pos="708"/>
          <w:tab w:val="left" w:pos="0" w:leader="none"/>
        </w:tabs>
        <w:spacing w:before="0" w:after="26"/>
        <w:ind w:left="709" w:hanging="283"/>
        <w:jc w:val="both"/>
        <w:rPr/>
      </w:pPr>
      <w:r>
        <w:rPr/>
        <w:t>«Пояснення стресу дітям та дорослим»;</w:t>
      </w:r>
    </w:p>
    <w:p>
      <w:pPr>
        <w:pStyle w:val="Style16"/>
        <w:numPr>
          <w:ilvl w:val="0"/>
          <w:numId w:val="5"/>
        </w:numPr>
        <w:tabs>
          <w:tab w:val="clear" w:pos="708"/>
          <w:tab w:val="left" w:pos="0" w:leader="none"/>
        </w:tabs>
        <w:spacing w:before="0" w:after="26"/>
        <w:ind w:left="709" w:hanging="283"/>
        <w:jc w:val="both"/>
        <w:rPr/>
      </w:pPr>
      <w:r>
        <w:rPr/>
        <w:t>«Техніка релаксації Джейкобсона: зняття стресу та розслаблення».</w:t>
      </w:r>
    </w:p>
    <w:p>
      <w:pPr>
        <w:pStyle w:val="Style16"/>
        <w:spacing w:before="0" w:after="26"/>
        <w:jc w:val="both"/>
        <w:rPr/>
      </w:pPr>
      <w:r>
        <w:rPr/>
        <w:tab/>
        <w:t>Щомісяця проводилися години психолога та соціального педагога, спрямовані на розвиток навичок емоційної саморегуляції, психологічної стійкості та підтримання психічного здоров’я.</w:t>
      </w:r>
    </w:p>
    <w:p>
      <w:pPr>
        <w:pStyle w:val="3"/>
        <w:rPr>
          <w:sz w:val="24"/>
          <w:szCs w:val="24"/>
          <w:u w:val="single"/>
        </w:rPr>
      </w:pPr>
      <w:r>
        <w:rPr/>
        <w:t>3.5. Консультативна робота</w:t>
      </w:r>
    </w:p>
    <w:p>
      <w:pPr>
        <w:pStyle w:val="Style16"/>
        <w:jc w:val="both"/>
        <w:rPr/>
      </w:pPr>
      <w:r>
        <w:rPr/>
        <w:tab/>
        <w:t>Протягом навчального року систематично надавалися індивідуальні консультації учням, педагогічним працівникам та батькам. З класними керівниками проводилися консультації та бесіди за результатами психодіагностичних досліджень, надавалися рекомендації щодо індивідуального підходу до учнів.</w:t>
      </w:r>
    </w:p>
    <w:p>
      <w:pPr>
        <w:pStyle w:val="3"/>
        <w:rPr>
          <w:sz w:val="24"/>
          <w:szCs w:val="24"/>
          <w:u w:val="single"/>
        </w:rPr>
      </w:pPr>
      <w:r>
        <w:rPr/>
        <w:t>3.6. Профорієнтаційна робота</w:t>
      </w:r>
    </w:p>
    <w:p>
      <w:pPr>
        <w:pStyle w:val="Style16"/>
        <w:jc w:val="both"/>
        <w:rPr/>
      </w:pPr>
      <w:r>
        <w:rPr/>
        <w:tab/>
        <w:t>З учнями 9–10 класів проводилася профорієнтаційна робота, спрямована на формування усвідомленого професійного самовизначення, розвиток навичок самоаналізу та ознайомлення зі світом професій.</w:t>
      </w:r>
    </w:p>
    <w:p>
      <w:pPr>
        <w:pStyle w:val="3"/>
        <w:rPr>
          <w:sz w:val="24"/>
          <w:szCs w:val="24"/>
          <w:u w:val="single"/>
        </w:rPr>
      </w:pPr>
      <w:r>
        <w:rPr/>
        <w:t>3.7. Робота з педагогічним колективом</w:t>
      </w:r>
    </w:p>
    <w:p>
      <w:pPr>
        <w:pStyle w:val="ListParagraph"/>
        <w:widowControl w:val="false"/>
        <w:numPr>
          <w:ilvl w:val="0"/>
          <w:numId w:val="0"/>
        </w:numPr>
        <w:suppressAutoHyphens w:val="true"/>
        <w:spacing w:lineRule="auto" w:line="240" w:before="0" w:after="0"/>
        <w:ind w:left="720" w:hanging="0"/>
        <w:contextualSpacing/>
        <w:jc w:val="both"/>
        <w:rPr/>
      </w:pPr>
      <w:r>
        <w:rPr>
          <w:rFonts w:cs="Times New Roman" w:ascii="Times New Roman" w:hAnsi="Times New Roman"/>
          <w:kern w:val="0"/>
          <w:sz w:val="24"/>
          <w:szCs w:val="24"/>
          <w:lang w:bidi="ar-SA"/>
        </w:rPr>
        <w:t>Психолого-педагогічні семінари:</w:t>
      </w:r>
    </w:p>
    <w:p>
      <w:pPr>
        <w:pStyle w:val="ListParagraph"/>
        <w:widowControl w:val="false"/>
        <w:numPr>
          <w:ilvl w:val="0"/>
          <w:numId w:val="1"/>
        </w:numPr>
        <w:suppressAutoHyphens w:val="true"/>
        <w:spacing w:lineRule="auto" w:line="240" w:before="0" w:after="0"/>
        <w:contextualSpacing/>
        <w:jc w:val="both"/>
        <w:rPr>
          <w:rFonts w:ascii="Times New Roman" w:hAnsi="Times New Roman" w:cs="Times New Roman"/>
          <w:kern w:val="0"/>
          <w:sz w:val="24"/>
          <w:szCs w:val="24"/>
          <w:lang w:val="uk-UA" w:bidi="ar-SA"/>
        </w:rPr>
      </w:pPr>
      <w:r>
        <w:rPr>
          <w:rFonts w:cs="Times New Roman" w:ascii="Times New Roman" w:hAnsi="Times New Roman"/>
          <w:kern w:val="0"/>
          <w:sz w:val="24"/>
          <w:szCs w:val="24"/>
          <w:lang w:bidi="ar-SA"/>
        </w:rPr>
        <w:t xml:space="preserve">«Перша психологічна допомога. Алгоритм дій» </w:t>
      </w:r>
      <w:r>
        <w:rPr>
          <w:rFonts w:cs="Times New Roman" w:ascii="Times New Roman" w:hAnsi="Times New Roman"/>
          <w:kern w:val="0"/>
          <w:sz w:val="24"/>
          <w:szCs w:val="24"/>
          <w:lang w:val="uk-UA" w:bidi="ar-SA"/>
        </w:rPr>
        <w:t>(січень)</w:t>
      </w:r>
    </w:p>
    <w:p>
      <w:pPr>
        <w:pStyle w:val="ListParagraph"/>
        <w:widowControl w:val="false"/>
        <w:numPr>
          <w:ilvl w:val="0"/>
          <w:numId w:val="1"/>
        </w:numPr>
        <w:suppressAutoHyphens w:val="true"/>
        <w:spacing w:lineRule="auto" w:line="240" w:before="0" w:after="0"/>
        <w:contextualSpacing/>
        <w:jc w:val="both"/>
        <w:rPr/>
      </w:pPr>
      <w:r>
        <w:rPr>
          <w:rFonts w:cs="Times New Roman" w:ascii="Times New Roman" w:hAnsi="Times New Roman"/>
          <w:kern w:val="0"/>
          <w:sz w:val="24"/>
          <w:szCs w:val="24"/>
          <w:lang w:bidi="ar-SA"/>
        </w:rPr>
        <w:t xml:space="preserve">«Як допомогти дитині при загрозі суїциду» </w:t>
      </w:r>
      <w:r>
        <w:rPr>
          <w:rFonts w:cs="Times New Roman" w:ascii="Times New Roman" w:hAnsi="Times New Roman"/>
          <w:kern w:val="0"/>
          <w:sz w:val="24"/>
          <w:szCs w:val="24"/>
          <w:lang w:val="uk-UA" w:bidi="ar-SA"/>
        </w:rPr>
        <w:t>(жовтень)</w:t>
      </w:r>
    </w:p>
    <w:p>
      <w:pPr>
        <w:pStyle w:val="ListParagraph"/>
        <w:widowControl w:val="false"/>
        <w:numPr>
          <w:ilvl w:val="0"/>
          <w:numId w:val="1"/>
        </w:numPr>
        <w:suppressAutoHyphens w:val="true"/>
        <w:bidi w:val="0"/>
        <w:spacing w:lineRule="auto" w:line="240" w:before="0" w:after="0"/>
        <w:ind w:left="340" w:right="0" w:hanging="0"/>
        <w:contextualSpacing/>
        <w:jc w:val="both"/>
        <w:rPr/>
      </w:pPr>
      <w:r>
        <w:rPr>
          <w:rFonts w:cs="Times New Roman" w:ascii="Times New Roman" w:hAnsi="Times New Roman"/>
          <w:kern w:val="0"/>
          <w:sz w:val="24"/>
          <w:szCs w:val="24"/>
          <w:lang w:bidi="ar-SA"/>
        </w:rPr>
        <w:t xml:space="preserve"> </w:t>
      </w:r>
      <w:r>
        <w:rPr>
          <w:rFonts w:cs="Times New Roman" w:ascii="Times New Roman" w:hAnsi="Times New Roman"/>
          <w:kern w:val="0"/>
          <w:sz w:val="24"/>
          <w:szCs w:val="24"/>
          <w:lang w:bidi="ar-SA"/>
        </w:rPr>
        <w:t xml:space="preserve">«Мобінг і булінг: як поводитись?» </w:t>
      </w:r>
      <w:r>
        <w:rPr>
          <w:rFonts w:cs="Times New Roman" w:ascii="Times New Roman" w:hAnsi="Times New Roman"/>
          <w:kern w:val="0"/>
          <w:sz w:val="24"/>
          <w:szCs w:val="24"/>
          <w:lang w:val="uk-UA" w:bidi="ar-SA"/>
        </w:rPr>
        <w:t>(квітень)</w:t>
      </w:r>
    </w:p>
    <w:p>
      <w:pPr>
        <w:pStyle w:val="Style16"/>
        <w:jc w:val="both"/>
        <w:rPr/>
      </w:pPr>
      <w:r>
        <w:rPr/>
        <w:t xml:space="preserve"> </w:t>
      </w:r>
      <w:r>
        <w:rPr/>
        <w:tab/>
        <w:t>Педагогам надавалися індивідуальні консультації щодо особливостей взаємодії з учнями, підтримки психологічного благополуччя та створення позитивного психологічного клімату в класних колективах.</w:t>
      </w:r>
    </w:p>
    <w:p>
      <w:pPr>
        <w:pStyle w:val="2"/>
        <w:rPr>
          <w:sz w:val="28"/>
          <w:szCs w:val="28"/>
        </w:rPr>
      </w:pPr>
      <w:r>
        <w:rPr>
          <w:sz w:val="28"/>
          <w:szCs w:val="28"/>
        </w:rPr>
        <w:t>4. Соціально-педагогічна робота</w:t>
      </w:r>
    </w:p>
    <w:p>
      <w:pPr>
        <w:pStyle w:val="Style16"/>
        <w:spacing w:before="0" w:after="26"/>
        <w:jc w:val="both"/>
        <w:rPr>
          <w:sz w:val="24"/>
          <w:szCs w:val="24"/>
          <w:u w:val="single"/>
        </w:rPr>
      </w:pPr>
      <w:r>
        <w:rPr/>
        <w:tab/>
        <w:t>Упродовж 202</w:t>
      </w:r>
      <w:r>
        <w:rPr>
          <w:lang w:val="uk-UA"/>
        </w:rPr>
        <w:t>5</w:t>
      </w:r>
      <w:r>
        <w:rPr/>
        <w:t>–202</w:t>
      </w:r>
      <w:r>
        <w:rPr>
          <w:lang w:val="uk-UA"/>
        </w:rPr>
        <w:t>6</w:t>
      </w:r>
      <w:r>
        <w:rPr/>
        <w:t xml:space="preserve"> навчального року діяльність соціального педагога була спрямована на забезпечення соціального захисту прав дітей, профілактику негативних явищ в учнівському середовищі, соціальний супровід дітей пільгових категорій та сімей, які перебувають у складних життєвих обставинах.</w:t>
      </w:r>
    </w:p>
    <w:p>
      <w:pPr>
        <w:pStyle w:val="Style16"/>
        <w:spacing w:before="0" w:after="26"/>
        <w:jc w:val="both"/>
        <w:rPr/>
      </w:pPr>
      <w:r>
        <w:rPr/>
        <w:tab/>
        <w:t>Відповідно до річного плану проведено соціальну паспортизацію класів, здійснювався постійний моніторинг соціального стану учнів, надавалися консультації учням, батькам та педагогам з питань соціального захисту. Значна увага приділялася профілактиці булінгу, насильства, шкідливих звичок, суїцидальних ризиків та формуванню навичок безпечної поведінки.</w:t>
      </w:r>
    </w:p>
    <w:p>
      <w:pPr>
        <w:pStyle w:val="Style16"/>
        <w:spacing w:before="0" w:after="26"/>
        <w:rPr/>
      </w:pPr>
      <w:r>
        <w:rPr/>
        <w:tab/>
        <w:t>Соціальним педагогом забезпечувався супровід дітей, які перебувають у складних життєвих обставинах, дітей-сиріт, дітей, позбавлених батьківського піклування, а також дітей, батьки яких є учасниками бойових дій. Протягом року здійснювалася співпраця зі службою у справах дітей, органами місцевого самоврядування, підрозділами ювенальної превенції та соціальними службами.</w:t>
      </w:r>
    </w:p>
    <w:p>
      <w:pPr>
        <w:pStyle w:val="Style16"/>
        <w:spacing w:before="0" w:after="26"/>
        <w:rPr/>
      </w:pPr>
      <w:r>
        <w:rPr/>
        <w:tab/>
        <w:t>Соціальним педагогом двічі на рік проводилася соціальна паспортизація класів. На кінець 202</w:t>
      </w:r>
      <w:r>
        <w:rPr>
          <w:lang w:val="uk-UA"/>
        </w:rPr>
        <w:t>5</w:t>
      </w:r>
      <w:r>
        <w:rPr/>
        <w:t>–202</w:t>
      </w:r>
      <w:r>
        <w:rPr>
          <w:lang w:val="uk-UA"/>
        </w:rPr>
        <w:t>6</w:t>
      </w:r>
      <w:r>
        <w:rPr/>
        <w:t xml:space="preserve"> навчального року на обліку перебували:</w:t>
      </w:r>
    </w:p>
    <w:p>
      <w:pPr>
        <w:pStyle w:val="Style16"/>
        <w:numPr>
          <w:ilvl w:val="0"/>
          <w:numId w:val="6"/>
        </w:numPr>
        <w:tabs>
          <w:tab w:val="clear" w:pos="708"/>
          <w:tab w:val="left" w:pos="0" w:leader="none"/>
        </w:tabs>
        <w:spacing w:before="0" w:after="26"/>
        <w:ind w:left="709" w:hanging="283"/>
        <w:rPr/>
      </w:pPr>
      <w:r>
        <w:rPr/>
        <w:t xml:space="preserve">діти-сироти, діти позбавлені батьківського піклування, під опікою — </w:t>
      </w:r>
      <w:r>
        <w:rPr>
          <w:lang w:val="uk-UA"/>
        </w:rPr>
        <w:t>6</w:t>
      </w:r>
      <w:r>
        <w:rPr/>
        <w:t>;</w:t>
      </w:r>
    </w:p>
    <w:p>
      <w:pPr>
        <w:pStyle w:val="Style16"/>
        <w:numPr>
          <w:ilvl w:val="0"/>
          <w:numId w:val="6"/>
        </w:numPr>
        <w:tabs>
          <w:tab w:val="clear" w:pos="708"/>
          <w:tab w:val="left" w:pos="0" w:leader="none"/>
        </w:tabs>
        <w:spacing w:before="0" w:after="26"/>
        <w:ind w:left="709" w:hanging="283"/>
        <w:rPr/>
      </w:pPr>
      <w:r>
        <w:rPr/>
        <w:t>діти з багатодітних сімей — 2</w:t>
      </w:r>
      <w:r>
        <w:rPr>
          <w:lang w:val="uk-UA"/>
        </w:rPr>
        <w:t>8</w:t>
      </w:r>
      <w:r>
        <w:rPr/>
        <w:t>;</w:t>
      </w:r>
    </w:p>
    <w:p>
      <w:pPr>
        <w:pStyle w:val="Style16"/>
        <w:numPr>
          <w:ilvl w:val="0"/>
          <w:numId w:val="6"/>
        </w:numPr>
        <w:tabs>
          <w:tab w:val="clear" w:pos="708"/>
          <w:tab w:val="left" w:pos="0" w:leader="none"/>
        </w:tabs>
        <w:spacing w:before="0" w:after="26"/>
        <w:ind w:left="709" w:hanging="283"/>
        <w:rPr/>
      </w:pPr>
      <w:r>
        <w:rPr>
          <w:color w:val="111111"/>
          <w:sz w:val="24"/>
        </w:rPr>
        <w:t>діти,</w:t>
      </w:r>
      <w:r>
        <w:rPr>
          <w:color w:val="111111"/>
          <w:spacing w:val="-12"/>
          <w:sz w:val="24"/>
        </w:rPr>
        <w:t xml:space="preserve"> </w:t>
      </w:r>
      <w:r>
        <w:rPr>
          <w:color w:val="111111"/>
          <w:sz w:val="24"/>
        </w:rPr>
        <w:t>батьки</w:t>
      </w:r>
      <w:r>
        <w:rPr>
          <w:color w:val="111111"/>
          <w:spacing w:val="-13"/>
          <w:sz w:val="24"/>
        </w:rPr>
        <w:t xml:space="preserve"> </w:t>
      </w:r>
      <w:r>
        <w:rPr>
          <w:color w:val="111111"/>
          <w:sz w:val="24"/>
        </w:rPr>
        <w:t>яких</w:t>
      </w:r>
      <w:r>
        <w:rPr>
          <w:color w:val="111111"/>
          <w:spacing w:val="-12"/>
          <w:sz w:val="24"/>
        </w:rPr>
        <w:t xml:space="preserve"> </w:t>
      </w:r>
      <w:r>
        <w:rPr>
          <w:color w:val="111111"/>
          <w:sz w:val="24"/>
        </w:rPr>
        <w:t>перебувають</w:t>
      </w:r>
      <w:r>
        <w:rPr>
          <w:color w:val="111111"/>
          <w:spacing w:val="-13"/>
          <w:sz w:val="24"/>
        </w:rPr>
        <w:t xml:space="preserve"> </w:t>
      </w:r>
      <w:r>
        <w:rPr>
          <w:color w:val="111111"/>
          <w:sz w:val="24"/>
        </w:rPr>
        <w:t>у</w:t>
      </w:r>
      <w:r>
        <w:rPr>
          <w:color w:val="111111"/>
          <w:spacing w:val="-12"/>
          <w:sz w:val="24"/>
        </w:rPr>
        <w:t xml:space="preserve"> </w:t>
      </w:r>
      <w:r>
        <w:rPr>
          <w:color w:val="111111"/>
          <w:sz w:val="24"/>
        </w:rPr>
        <w:t>зоні бойових дій з 24.02.22</w:t>
      </w:r>
      <w:r>
        <w:rPr/>
        <w:t xml:space="preserve">— </w:t>
      </w:r>
      <w:r>
        <w:rPr>
          <w:lang w:val="uk-UA"/>
        </w:rPr>
        <w:t>4</w:t>
      </w:r>
      <w:r>
        <w:rPr/>
        <w:t>;</w:t>
      </w:r>
    </w:p>
    <w:p>
      <w:pPr>
        <w:pStyle w:val="Style16"/>
        <w:numPr>
          <w:ilvl w:val="0"/>
          <w:numId w:val="6"/>
        </w:numPr>
        <w:tabs>
          <w:tab w:val="clear" w:pos="708"/>
          <w:tab w:val="left" w:pos="0" w:leader="none"/>
        </w:tabs>
        <w:spacing w:before="0" w:after="26"/>
        <w:ind w:left="709" w:hanging="283"/>
        <w:rPr/>
      </w:pPr>
      <w:r>
        <w:rPr/>
        <w:t xml:space="preserve">діти з інвалідністю — </w:t>
      </w:r>
      <w:r>
        <w:rPr>
          <w:lang w:val="uk-UA"/>
        </w:rPr>
        <w:t>1</w:t>
      </w:r>
      <w:r>
        <w:rPr/>
        <w:t>1;</w:t>
      </w:r>
    </w:p>
    <w:p>
      <w:pPr>
        <w:pStyle w:val="Style16"/>
        <w:numPr>
          <w:ilvl w:val="0"/>
          <w:numId w:val="6"/>
        </w:numPr>
        <w:tabs>
          <w:tab w:val="clear" w:pos="708"/>
          <w:tab w:val="left" w:pos="0" w:leader="none"/>
        </w:tabs>
        <w:spacing w:before="0" w:after="26"/>
        <w:ind w:left="709" w:hanging="283"/>
        <w:rPr/>
      </w:pPr>
      <w:r>
        <w:rPr/>
        <w:t xml:space="preserve">напівсироти — </w:t>
      </w:r>
      <w:r>
        <w:rPr>
          <w:lang w:val="uk-UA"/>
        </w:rPr>
        <w:t>5</w:t>
      </w:r>
      <w:r>
        <w:rPr/>
        <w:t>;</w:t>
      </w:r>
    </w:p>
    <w:p>
      <w:pPr>
        <w:pStyle w:val="Style16"/>
        <w:numPr>
          <w:ilvl w:val="0"/>
          <w:numId w:val="6"/>
        </w:numPr>
        <w:tabs>
          <w:tab w:val="clear" w:pos="708"/>
          <w:tab w:val="left" w:pos="0" w:leader="none"/>
        </w:tabs>
        <w:spacing w:before="0" w:after="26"/>
        <w:ind w:left="709" w:hanging="283"/>
        <w:rPr/>
      </w:pPr>
      <w:r>
        <w:rPr/>
        <w:t>діти, які перебувають у складних життєвих обставинах — 1</w:t>
      </w:r>
      <w:r>
        <w:rPr>
          <w:lang w:val="uk-UA"/>
        </w:rPr>
        <w:t>7</w:t>
      </w:r>
      <w:r>
        <w:rPr/>
        <w:t>;</w:t>
      </w:r>
    </w:p>
    <w:p>
      <w:pPr>
        <w:pStyle w:val="Style16"/>
        <w:numPr>
          <w:ilvl w:val="0"/>
          <w:numId w:val="6"/>
        </w:numPr>
        <w:tabs>
          <w:tab w:val="clear" w:pos="708"/>
          <w:tab w:val="left" w:pos="0" w:leader="none"/>
        </w:tabs>
        <w:spacing w:before="0" w:after="26"/>
        <w:ind w:left="709" w:hanging="283"/>
        <w:rPr/>
      </w:pPr>
      <w:r>
        <w:rPr/>
        <w:t xml:space="preserve">діти з неповних сімей — </w:t>
      </w:r>
      <w:r>
        <w:rPr>
          <w:lang w:val="uk-UA"/>
        </w:rPr>
        <w:t>11</w:t>
      </w:r>
      <w:r>
        <w:rPr/>
        <w:t>;</w:t>
      </w:r>
    </w:p>
    <w:p>
      <w:pPr>
        <w:pStyle w:val="Style16"/>
        <w:numPr>
          <w:ilvl w:val="0"/>
          <w:numId w:val="6"/>
        </w:numPr>
        <w:tabs>
          <w:tab w:val="clear" w:pos="708"/>
          <w:tab w:val="left" w:pos="0" w:leader="none"/>
        </w:tabs>
        <w:spacing w:before="0" w:after="26"/>
        <w:ind w:left="709" w:hanging="283"/>
        <w:rPr/>
      </w:pPr>
      <w:r>
        <w:rPr/>
        <w:t xml:space="preserve">схильні до бродяжництва — </w:t>
      </w:r>
      <w:r>
        <w:rPr>
          <w:lang w:val="uk-UA"/>
        </w:rPr>
        <w:t>1.</w:t>
      </w:r>
    </w:p>
    <w:p>
      <w:pPr>
        <w:pStyle w:val="2"/>
        <w:rPr>
          <w:sz w:val="28"/>
          <w:szCs w:val="28"/>
        </w:rPr>
      </w:pPr>
      <w:r>
        <w:rPr/>
      </w:r>
    </w:p>
    <w:p>
      <w:pPr>
        <w:pStyle w:val="2"/>
        <w:rPr>
          <w:sz w:val="28"/>
          <w:szCs w:val="28"/>
        </w:rPr>
      </w:pPr>
      <w:r>
        <w:rPr>
          <w:sz w:val="28"/>
          <w:szCs w:val="28"/>
        </w:rPr>
        <w:t>5. Висновки</w:t>
      </w:r>
    </w:p>
    <w:p>
      <w:pPr>
        <w:pStyle w:val="Style16"/>
        <w:spacing w:before="0" w:after="26"/>
        <w:jc w:val="both"/>
        <w:rPr/>
      </w:pPr>
      <w:r>
        <w:rPr/>
        <w:tab/>
        <w:t>Упродовж 202</w:t>
      </w:r>
      <w:r>
        <w:rPr>
          <w:lang w:val="uk-UA"/>
        </w:rPr>
        <w:t>5</w:t>
      </w:r>
      <w:r>
        <w:rPr/>
        <w:t>–202</w:t>
      </w:r>
      <w:r>
        <w:rPr>
          <w:lang w:val="uk-UA"/>
        </w:rPr>
        <w:t>6</w:t>
      </w:r>
      <w:r>
        <w:rPr/>
        <w:t xml:space="preserve"> навчального року психологічна служба забезпечувала належний психологічний та соціально-педагогічний супровід учасників освітнього процесу.</w:t>
      </w:r>
    </w:p>
    <w:p>
      <w:pPr>
        <w:pStyle w:val="Style16"/>
        <w:spacing w:before="0" w:after="26"/>
        <w:jc w:val="both"/>
        <w:rPr/>
      </w:pPr>
      <w:r>
        <w:rPr/>
        <w:tab/>
        <w:t>Проведена робота сприяла:</w:t>
      </w:r>
    </w:p>
    <w:p>
      <w:pPr>
        <w:pStyle w:val="Style16"/>
        <w:numPr>
          <w:ilvl w:val="0"/>
          <w:numId w:val="7"/>
        </w:numPr>
        <w:tabs>
          <w:tab w:val="clear" w:pos="708"/>
          <w:tab w:val="left" w:pos="0" w:leader="none"/>
        </w:tabs>
        <w:spacing w:before="0" w:after="26"/>
        <w:ind w:left="709" w:hanging="283"/>
        <w:jc w:val="both"/>
        <w:rPr/>
      </w:pPr>
      <w:r>
        <w:rPr/>
        <w:t>успішній адаптації учнів;</w:t>
      </w:r>
    </w:p>
    <w:p>
      <w:pPr>
        <w:pStyle w:val="Style16"/>
        <w:numPr>
          <w:ilvl w:val="0"/>
          <w:numId w:val="7"/>
        </w:numPr>
        <w:tabs>
          <w:tab w:val="clear" w:pos="708"/>
          <w:tab w:val="left" w:pos="0" w:leader="none"/>
        </w:tabs>
        <w:spacing w:before="0" w:after="26"/>
        <w:ind w:left="709" w:hanging="283"/>
        <w:jc w:val="both"/>
        <w:rPr/>
      </w:pPr>
      <w:r>
        <w:rPr/>
        <w:t>зниженню рівня тривожності окремих категорій дітей;</w:t>
      </w:r>
    </w:p>
    <w:p>
      <w:pPr>
        <w:pStyle w:val="Style16"/>
        <w:numPr>
          <w:ilvl w:val="0"/>
          <w:numId w:val="7"/>
        </w:numPr>
        <w:tabs>
          <w:tab w:val="clear" w:pos="708"/>
          <w:tab w:val="left" w:pos="0" w:leader="none"/>
        </w:tabs>
        <w:spacing w:before="0" w:after="26"/>
        <w:ind w:left="709" w:hanging="283"/>
        <w:jc w:val="both"/>
        <w:rPr/>
      </w:pPr>
      <w:r>
        <w:rPr/>
        <w:t>профілактиці булінгу та девіантної поведінки;</w:t>
      </w:r>
    </w:p>
    <w:p>
      <w:pPr>
        <w:pStyle w:val="Style16"/>
        <w:numPr>
          <w:ilvl w:val="0"/>
          <w:numId w:val="7"/>
        </w:numPr>
        <w:tabs>
          <w:tab w:val="clear" w:pos="708"/>
          <w:tab w:val="left" w:pos="0" w:leader="none"/>
        </w:tabs>
        <w:spacing w:before="0" w:after="26"/>
        <w:ind w:left="709" w:hanging="283"/>
        <w:jc w:val="both"/>
        <w:rPr/>
      </w:pPr>
      <w:r>
        <w:rPr/>
        <w:t>підтримці ментального здоров’я учасників освітнього процесу;</w:t>
      </w:r>
    </w:p>
    <w:p>
      <w:pPr>
        <w:pStyle w:val="Style16"/>
        <w:numPr>
          <w:ilvl w:val="0"/>
          <w:numId w:val="7"/>
        </w:numPr>
        <w:tabs>
          <w:tab w:val="clear" w:pos="708"/>
          <w:tab w:val="left" w:pos="0" w:leader="none"/>
        </w:tabs>
        <w:spacing w:before="0" w:after="26"/>
        <w:ind w:left="709" w:hanging="283"/>
        <w:jc w:val="both"/>
        <w:rPr/>
      </w:pPr>
      <w:r>
        <w:rPr/>
        <w:t>формуванню навичок безпечної поведінки та емоційної саморегуляції;</w:t>
      </w:r>
    </w:p>
    <w:p>
      <w:pPr>
        <w:pStyle w:val="Style16"/>
        <w:numPr>
          <w:ilvl w:val="0"/>
          <w:numId w:val="7"/>
        </w:numPr>
        <w:tabs>
          <w:tab w:val="clear" w:pos="708"/>
          <w:tab w:val="left" w:pos="0" w:leader="none"/>
        </w:tabs>
        <w:spacing w:before="0" w:after="26"/>
        <w:ind w:left="709" w:hanging="283"/>
        <w:jc w:val="both"/>
        <w:rPr/>
      </w:pPr>
      <w:r>
        <w:rPr/>
        <w:t>підвищенню психологічної компетентності педагогів і батьків.</w:t>
      </w:r>
    </w:p>
    <w:p>
      <w:pPr>
        <w:pStyle w:val="2"/>
        <w:rPr>
          <w:sz w:val="28"/>
          <w:szCs w:val="28"/>
        </w:rPr>
      </w:pPr>
      <w:r>
        <w:rPr>
          <w:sz w:val="28"/>
          <w:szCs w:val="28"/>
        </w:rPr>
        <w:t>6. Перспективні завдання на 202</w:t>
      </w:r>
      <w:r>
        <w:rPr>
          <w:sz w:val="28"/>
          <w:szCs w:val="28"/>
          <w:lang w:val="uk-UA"/>
        </w:rPr>
        <w:t>6</w:t>
      </w:r>
      <w:r>
        <w:rPr>
          <w:sz w:val="28"/>
          <w:szCs w:val="28"/>
        </w:rPr>
        <w:t>–202</w:t>
      </w:r>
      <w:r>
        <w:rPr>
          <w:sz w:val="28"/>
          <w:szCs w:val="28"/>
          <w:lang w:val="uk-UA"/>
        </w:rPr>
        <w:t>7</w:t>
      </w:r>
      <w:r>
        <w:rPr>
          <w:sz w:val="28"/>
          <w:szCs w:val="28"/>
        </w:rPr>
        <w:t xml:space="preserve"> навчальний рік</w:t>
      </w:r>
    </w:p>
    <w:p>
      <w:pPr>
        <w:pStyle w:val="Style16"/>
        <w:numPr>
          <w:ilvl w:val="0"/>
          <w:numId w:val="8"/>
        </w:numPr>
        <w:tabs>
          <w:tab w:val="clear" w:pos="708"/>
          <w:tab w:val="left" w:pos="0" w:leader="none"/>
        </w:tabs>
        <w:spacing w:before="0" w:after="26"/>
        <w:ind w:left="709" w:hanging="283"/>
        <w:jc w:val="both"/>
        <w:rPr/>
      </w:pPr>
      <w:r>
        <w:rPr/>
        <w:t>Продовжити роботу щодо підтримки ментального здоров’я учасників освітнього процесу в умовах воєнного стану.</w:t>
      </w:r>
    </w:p>
    <w:p>
      <w:pPr>
        <w:pStyle w:val="Style16"/>
        <w:numPr>
          <w:ilvl w:val="0"/>
          <w:numId w:val="8"/>
        </w:numPr>
        <w:tabs>
          <w:tab w:val="clear" w:pos="708"/>
          <w:tab w:val="left" w:pos="0" w:leader="none"/>
        </w:tabs>
        <w:spacing w:before="0" w:after="26"/>
        <w:ind w:left="709" w:hanging="283"/>
        <w:jc w:val="both"/>
        <w:rPr/>
      </w:pPr>
      <w:r>
        <w:rPr/>
        <w:t>Посилити профілактику булінгу, насильства та інших негативних проявів у дитячому середовищі.</w:t>
      </w:r>
    </w:p>
    <w:p>
      <w:pPr>
        <w:pStyle w:val="Style16"/>
        <w:numPr>
          <w:ilvl w:val="0"/>
          <w:numId w:val="8"/>
        </w:numPr>
        <w:tabs>
          <w:tab w:val="clear" w:pos="708"/>
          <w:tab w:val="left" w:pos="0" w:leader="none"/>
        </w:tabs>
        <w:spacing w:before="0" w:after="26"/>
        <w:ind w:left="709" w:hanging="283"/>
        <w:jc w:val="both"/>
        <w:rPr/>
      </w:pPr>
      <w:r>
        <w:rPr/>
        <w:t>Удосконалити систему психологічного супроводу дітей групи ризику.</w:t>
      </w:r>
    </w:p>
    <w:p>
      <w:pPr>
        <w:pStyle w:val="Style16"/>
        <w:numPr>
          <w:ilvl w:val="0"/>
          <w:numId w:val="8"/>
        </w:numPr>
        <w:tabs>
          <w:tab w:val="clear" w:pos="708"/>
          <w:tab w:val="left" w:pos="0" w:leader="none"/>
        </w:tabs>
        <w:spacing w:before="0" w:after="26"/>
        <w:ind w:left="709" w:hanging="283"/>
        <w:jc w:val="both"/>
        <w:rPr/>
      </w:pPr>
      <w:r>
        <w:rPr/>
        <w:t>Розширити використання сучасних корекційно-розвивальних технологій та арттерапевтичних методик.</w:t>
      </w:r>
    </w:p>
    <w:p>
      <w:pPr>
        <w:pStyle w:val="Style16"/>
        <w:numPr>
          <w:ilvl w:val="0"/>
          <w:numId w:val="8"/>
        </w:numPr>
        <w:tabs>
          <w:tab w:val="clear" w:pos="708"/>
          <w:tab w:val="left" w:pos="0" w:leader="none"/>
        </w:tabs>
        <w:spacing w:before="0" w:after="26"/>
        <w:ind w:left="709" w:hanging="283"/>
        <w:jc w:val="both"/>
        <w:rPr/>
      </w:pPr>
      <w:r>
        <w:rPr/>
        <w:t>Сприяти розвитку психологічної стійкості педагогічних працівників та профілактиці професійного вигорання.</w:t>
      </w:r>
    </w:p>
    <w:p>
      <w:pPr>
        <w:pStyle w:val="Style16"/>
        <w:spacing w:before="0" w:after="26"/>
        <w:rPr>
          <w:sz w:val="24"/>
          <w:szCs w:val="24"/>
          <w:u w:val="single"/>
        </w:rPr>
      </w:pPr>
      <w:r>
        <w:rPr>
          <w:sz w:val="24"/>
          <w:szCs w:val="24"/>
          <w:u w:val="single"/>
        </w:rPr>
      </w:r>
    </w:p>
    <w:p>
      <w:pPr>
        <w:pStyle w:val="Normal"/>
        <w:widowControl w:val="false"/>
        <w:ind w:firstLine="708"/>
        <w:jc w:val="center"/>
        <w:rPr>
          <w:sz w:val="24"/>
          <w:szCs w:val="24"/>
          <w:u w:val="single"/>
        </w:rPr>
      </w:pPr>
      <w:r>
        <w:rPr>
          <w:sz w:val="24"/>
          <w:szCs w:val="24"/>
          <w:u w:val="single"/>
        </w:rPr>
      </w:r>
    </w:p>
    <w:p>
      <w:pPr>
        <w:pStyle w:val="Normal"/>
        <w:suppressAutoHyphens w:val="true"/>
        <w:spacing w:lineRule="auto" w:line="360"/>
        <w:rPr>
          <w:rFonts w:ascii="Calibri" w:hAnsi="Calibri" w:eastAsia="Times New Roman" w:cs="Calibri"/>
          <w:color w:val="000000" w:themeColor="text1"/>
          <w:sz w:val="24"/>
          <w:szCs w:val="24"/>
          <w:lang w:val="uk-UA" w:eastAsia="ar-SA"/>
        </w:rPr>
      </w:pPr>
      <w:r>
        <w:rPr>
          <w:rFonts w:eastAsia="Times New Roman" w:cs="Calibri" w:ascii="Calibri" w:hAnsi="Calibri"/>
          <w:color w:val="000000" w:themeColor="text1"/>
          <w:sz w:val="24"/>
          <w:szCs w:val="24"/>
          <w:lang w:val="uk-UA" w:eastAsia="ar-SA"/>
        </w:rPr>
      </w:r>
    </w:p>
    <w:p>
      <w:pPr>
        <w:pStyle w:val="Normal"/>
        <w:suppressAutoHyphens w:val="true"/>
        <w:spacing w:lineRule="auto" w:line="360"/>
        <w:rPr>
          <w:rFonts w:ascii="Calibri" w:hAnsi="Calibri" w:eastAsia="Times New Roman" w:cs="Calibri"/>
          <w:color w:val="000000" w:themeColor="text1"/>
          <w:sz w:val="24"/>
          <w:szCs w:val="24"/>
          <w:lang w:val="uk-UA" w:eastAsia="ar-SA"/>
        </w:rPr>
      </w:pPr>
      <w:r>
        <w:rPr>
          <w:rFonts w:eastAsia="Times New Roman" w:cs="Calibri" w:ascii="Calibri" w:hAnsi="Calibri"/>
          <w:color w:val="000000" w:themeColor="text1"/>
          <w:sz w:val="24"/>
          <w:szCs w:val="24"/>
          <w:lang w:val="uk-UA" w:eastAsia="ar-SA"/>
        </w:rPr>
      </w:r>
    </w:p>
    <w:p>
      <w:pPr>
        <w:pStyle w:val="Normal"/>
        <w:suppressAutoHyphens w:val="true"/>
        <w:spacing w:lineRule="auto" w:line="360"/>
        <w:jc w:val="center"/>
        <w:rPr>
          <w:sz w:val="24"/>
          <w:szCs w:val="24"/>
        </w:rPr>
      </w:pPr>
      <w:r>
        <w:rPr>
          <w:rFonts w:eastAsia="Times New Roman"/>
          <w:color w:val="000000" w:themeColor="text1"/>
          <w:sz w:val="24"/>
          <w:szCs w:val="24"/>
          <w:lang w:val="uk-UA" w:eastAsia="ar-SA"/>
        </w:rPr>
        <w:t xml:space="preserve">Практичний психолог                                                   Ірина </w:t>
      </w:r>
      <w:r>
        <w:rPr>
          <w:rFonts w:eastAsia="Times New Roman"/>
          <w:b/>
          <w:bCs/>
          <w:color w:val="000000" w:themeColor="text1"/>
          <w:sz w:val="24"/>
          <w:szCs w:val="24"/>
          <w:lang w:val="uk-UA" w:eastAsia="ar-SA"/>
        </w:rPr>
        <w:t>ЗАХОТІЙ</w:t>
      </w:r>
    </w:p>
    <w:p>
      <w:pPr>
        <w:pStyle w:val="Normal"/>
        <w:suppressAutoHyphens w:val="true"/>
        <w:spacing w:lineRule="auto" w:line="360"/>
        <w:jc w:val="center"/>
        <w:rPr>
          <w:sz w:val="24"/>
          <w:szCs w:val="24"/>
        </w:rPr>
      </w:pPr>
      <w:r>
        <w:rPr>
          <w:sz w:val="24"/>
          <w:szCs w:val="24"/>
        </w:rPr>
      </w:r>
    </w:p>
    <w:p>
      <w:pPr>
        <w:pStyle w:val="Normal"/>
        <w:widowControl w:val="false"/>
        <w:spacing w:lineRule="auto" w:line="360"/>
        <w:ind w:firstLine="708"/>
        <w:jc w:val="both"/>
        <w:rPr>
          <w:b/>
          <w:b/>
          <w:color w:val="000000" w:themeColor="text1"/>
          <w:sz w:val="24"/>
          <w:szCs w:val="24"/>
          <w:lang w:val="uk-UA" w:eastAsia="uk-UA"/>
        </w:rPr>
      </w:pPr>
      <w:r>
        <w:rPr>
          <w:b/>
          <w:color w:val="000000" w:themeColor="text1"/>
          <w:sz w:val="24"/>
          <w:szCs w:val="24"/>
          <w:lang w:val="uk-UA" w:eastAsia="uk-UA"/>
        </w:rPr>
      </w:r>
    </w:p>
    <w:p>
      <w:pPr>
        <w:pStyle w:val="Normal"/>
        <w:rPr>
          <w:color w:val="000000" w:themeColor="text1"/>
          <w:lang w:val="uk-UA"/>
        </w:rPr>
      </w:pPr>
      <w:r>
        <w:rPr/>
      </w:r>
    </w:p>
    <w:sectPr>
      <w:type w:val="nextPage"/>
      <w:pgSz w:w="11906" w:h="16838"/>
      <w:pgMar w:left="1701" w:right="850" w:gutter="0" w:header="0" w:top="1134" w:footer="0" w:bottom="1134"/>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Times New Roman">
    <w:charset w:val="cc"/>
    <w:family w:val="roman"/>
    <w:pitch w:val="variable"/>
  </w:font>
  <w:font w:name="Liberation Serif">
    <w:altName w:val="Times New Roman"/>
    <w:charset w:val="cc"/>
    <w:family w:val="swiss"/>
    <w:pitch w:val="variable"/>
  </w:font>
  <w:font w:name="OpenSymbol">
    <w:altName w:val="Arial Unicode MS"/>
    <w:charset w:val="cc"/>
    <w:family w:val="roman"/>
    <w:pitch w:val="variable"/>
  </w:font>
  <w:font w:name="Liberation Sans">
    <w:altName w:val="Arial"/>
    <w:charset w:val="cc"/>
    <w:family w:val="roman"/>
    <w:pitch w:val="variable"/>
  </w:font>
  <w:font w:name="Times New Roman">
    <w:charset w:val="01"/>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Symbol" w:hAnsi="Symbol" w:cs="Symbol" w:hint="default"/>
      </w:rPr>
    </w:lvl>
    <w:lvl w:ilvl="2">
      <w:start w:val="1"/>
      <w:numFmt w:val="bullet"/>
      <w:lvlText w:val=""/>
      <w:lvlJc w:val="left"/>
      <w:pPr>
        <w:tabs>
          <w:tab w:val="num" w:pos="1440"/>
        </w:tabs>
        <w:ind w:left="1440" w:hanging="360"/>
      </w:pPr>
      <w:rPr>
        <w:rFonts w:ascii="Symbol" w:hAnsi="Symbol" w:cs="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Symbol" w:hAnsi="Symbol" w:cs="Symbol" w:hint="default"/>
      </w:rPr>
    </w:lvl>
    <w:lvl w:ilvl="5">
      <w:start w:val="1"/>
      <w:numFmt w:val="bullet"/>
      <w:lvlText w:val=""/>
      <w:lvlJc w:val="left"/>
      <w:pPr>
        <w:tabs>
          <w:tab w:val="num" w:pos="2520"/>
        </w:tabs>
        <w:ind w:left="2520" w:hanging="360"/>
      </w:pPr>
      <w:rPr>
        <w:rFonts w:ascii="Symbol" w:hAnsi="Symbol" w:cs="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Symbol" w:hAnsi="Symbol" w:cs="Symbol" w:hint="default"/>
      </w:rPr>
    </w:lvl>
    <w:lvl w:ilvl="8">
      <w:start w:val="1"/>
      <w:numFmt w:val="bullet"/>
      <w:lvlText w:val=""/>
      <w:lvlJc w:val="left"/>
      <w:pPr>
        <w:tabs>
          <w:tab w:val="num" w:pos="3600"/>
        </w:tabs>
        <w:ind w:left="3600" w:hanging="360"/>
      </w:pPr>
      <w:rPr>
        <w:rFonts w:ascii="Symbol" w:hAnsi="Symbol" w:cs="Symbol" w:hint="default"/>
      </w:rPr>
    </w:lvl>
  </w:abstractNum>
  <w:abstractNum w:abstractNumId="2">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3">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4">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5">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6">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7">
    <w:lvl w:ilvl="0">
      <w:start w:val="1"/>
      <w:numFmt w:val="bullet"/>
      <w:lvlText w:val=""/>
      <w:lvlJc w:val="left"/>
      <w:pPr>
        <w:tabs>
          <w:tab w:val="num" w:pos="709"/>
        </w:tabs>
        <w:ind w:left="709" w:hanging="283"/>
      </w:pPr>
      <w:rPr>
        <w:rFonts w:ascii="Symbol" w:hAnsi="Symbol" w:cs="Symbol" w:hint="default"/>
      </w:rPr>
    </w:lvl>
    <w:lvl w:ilvl="1">
      <w:start w:val="1"/>
      <w:numFmt w:val="bullet"/>
      <w:lvlText w:val=""/>
      <w:lvlJc w:val="left"/>
      <w:pPr>
        <w:tabs>
          <w:tab w:val="num" w:pos="1418"/>
        </w:tabs>
        <w:ind w:left="1418" w:hanging="283"/>
      </w:pPr>
      <w:rPr>
        <w:rFonts w:ascii="Symbol" w:hAnsi="Symbol" w:cs="Symbol" w:hint="default"/>
      </w:rPr>
    </w:lvl>
    <w:lvl w:ilvl="2">
      <w:start w:val="1"/>
      <w:numFmt w:val="bullet"/>
      <w:lvlText w:val=""/>
      <w:lvlJc w:val="left"/>
      <w:pPr>
        <w:tabs>
          <w:tab w:val="num" w:pos="2127"/>
        </w:tabs>
        <w:ind w:left="2127" w:hanging="283"/>
      </w:pPr>
      <w:rPr>
        <w:rFonts w:ascii="Symbol" w:hAnsi="Symbol" w:cs="Symbol" w:hint="default"/>
      </w:rPr>
    </w:lvl>
    <w:lvl w:ilvl="3">
      <w:start w:val="1"/>
      <w:numFmt w:val="bullet"/>
      <w:lvlText w:val=""/>
      <w:lvlJc w:val="left"/>
      <w:pPr>
        <w:tabs>
          <w:tab w:val="num" w:pos="2836"/>
        </w:tabs>
        <w:ind w:left="2836" w:hanging="283"/>
      </w:pPr>
      <w:rPr>
        <w:rFonts w:ascii="Symbol" w:hAnsi="Symbol" w:cs="Symbol" w:hint="default"/>
      </w:rPr>
    </w:lvl>
    <w:lvl w:ilvl="4">
      <w:start w:val="1"/>
      <w:numFmt w:val="bullet"/>
      <w:lvlText w:val=""/>
      <w:lvlJc w:val="left"/>
      <w:pPr>
        <w:tabs>
          <w:tab w:val="num" w:pos="3545"/>
        </w:tabs>
        <w:ind w:left="3545" w:hanging="283"/>
      </w:pPr>
      <w:rPr>
        <w:rFonts w:ascii="Symbol" w:hAnsi="Symbol" w:cs="Symbol" w:hint="default"/>
      </w:rPr>
    </w:lvl>
    <w:lvl w:ilvl="5">
      <w:start w:val="1"/>
      <w:numFmt w:val="bullet"/>
      <w:lvlText w:val=""/>
      <w:lvlJc w:val="left"/>
      <w:pPr>
        <w:tabs>
          <w:tab w:val="num" w:pos="4254"/>
        </w:tabs>
        <w:ind w:left="4254" w:hanging="283"/>
      </w:pPr>
      <w:rPr>
        <w:rFonts w:ascii="Symbol" w:hAnsi="Symbol" w:cs="Symbol" w:hint="default"/>
      </w:rPr>
    </w:lvl>
    <w:lvl w:ilvl="6">
      <w:start w:val="1"/>
      <w:numFmt w:val="bullet"/>
      <w:lvlText w:val=""/>
      <w:lvlJc w:val="left"/>
      <w:pPr>
        <w:tabs>
          <w:tab w:val="num" w:pos="4963"/>
        </w:tabs>
        <w:ind w:left="4963" w:hanging="283"/>
      </w:pPr>
      <w:rPr>
        <w:rFonts w:ascii="Symbol" w:hAnsi="Symbol" w:cs="Symbol" w:hint="default"/>
      </w:rPr>
    </w:lvl>
    <w:lvl w:ilvl="7">
      <w:start w:val="1"/>
      <w:numFmt w:val="bullet"/>
      <w:lvlText w:val=""/>
      <w:lvlJc w:val="left"/>
      <w:pPr>
        <w:tabs>
          <w:tab w:val="num" w:pos="5672"/>
        </w:tabs>
        <w:ind w:left="5672" w:hanging="283"/>
      </w:pPr>
      <w:rPr>
        <w:rFonts w:ascii="Symbol" w:hAnsi="Symbol" w:cs="Symbol" w:hint="default"/>
      </w:rPr>
    </w:lvl>
    <w:lvl w:ilvl="8">
      <w:start w:val="1"/>
      <w:numFmt w:val="bullet"/>
      <w:lvlText w:val=""/>
      <w:lvlJc w:val="left"/>
      <w:pPr>
        <w:tabs>
          <w:tab w:val="num" w:pos="6381"/>
        </w:tabs>
        <w:ind w:left="6381" w:hanging="283"/>
      </w:pPr>
      <w:rPr>
        <w:rFonts w:ascii="Symbol" w:hAnsi="Symbol" w:cs="Symbol" w:hint="default"/>
      </w:rPr>
    </w:lvl>
  </w:abstractNum>
  <w:abstractNum w:abstractNumId="8">
    <w:lvl w:ilvl="0">
      <w:start w:val="1"/>
      <w:numFmt w:val="decimal"/>
      <w:lvlText w:val="%1."/>
      <w:lvlJc w:val="left"/>
      <w:pPr>
        <w:tabs>
          <w:tab w:val="num" w:pos="709"/>
        </w:tabs>
        <w:ind w:left="709" w:hanging="283"/>
      </w:pPr>
      <w:rPr/>
    </w:lvl>
    <w:lvl w:ilvl="1">
      <w:start w:val="1"/>
      <w:numFmt w:val="decimal"/>
      <w:lvlText w:val="%2."/>
      <w:lvlJc w:val="left"/>
      <w:pPr>
        <w:tabs>
          <w:tab w:val="num" w:pos="1418"/>
        </w:tabs>
        <w:ind w:left="1418" w:hanging="283"/>
      </w:pPr>
      <w:rPr/>
    </w:lvl>
    <w:lvl w:ilvl="2">
      <w:start w:val="1"/>
      <w:numFmt w:val="decimal"/>
      <w:lvlText w:val="%3."/>
      <w:lvlJc w:val="left"/>
      <w:pPr>
        <w:tabs>
          <w:tab w:val="num" w:pos="2127"/>
        </w:tabs>
        <w:ind w:left="2127" w:hanging="283"/>
      </w:pPr>
      <w:rPr/>
    </w:lvl>
    <w:lvl w:ilvl="3">
      <w:start w:val="1"/>
      <w:numFmt w:val="decimal"/>
      <w:lvlText w:val="%4."/>
      <w:lvlJc w:val="left"/>
      <w:pPr>
        <w:tabs>
          <w:tab w:val="num" w:pos="2836"/>
        </w:tabs>
        <w:ind w:left="2836" w:hanging="283"/>
      </w:pPr>
      <w:rPr/>
    </w:lvl>
    <w:lvl w:ilvl="4">
      <w:start w:val="1"/>
      <w:numFmt w:val="decimal"/>
      <w:lvlText w:val="%5."/>
      <w:lvlJc w:val="left"/>
      <w:pPr>
        <w:tabs>
          <w:tab w:val="num" w:pos="3545"/>
        </w:tabs>
        <w:ind w:left="3545" w:hanging="283"/>
      </w:pPr>
      <w:rPr/>
    </w:lvl>
    <w:lvl w:ilvl="5">
      <w:start w:val="1"/>
      <w:numFmt w:val="decimal"/>
      <w:lvlText w:val="%6."/>
      <w:lvlJc w:val="left"/>
      <w:pPr>
        <w:tabs>
          <w:tab w:val="num" w:pos="4254"/>
        </w:tabs>
        <w:ind w:left="4254" w:hanging="283"/>
      </w:pPr>
      <w:rPr/>
    </w:lvl>
    <w:lvl w:ilvl="6">
      <w:start w:val="1"/>
      <w:numFmt w:val="decimal"/>
      <w:lvlText w:val="%7."/>
      <w:lvlJc w:val="left"/>
      <w:pPr>
        <w:tabs>
          <w:tab w:val="num" w:pos="4963"/>
        </w:tabs>
        <w:ind w:left="4963" w:hanging="283"/>
      </w:pPr>
      <w:rPr/>
    </w:lvl>
    <w:lvl w:ilvl="7">
      <w:start w:val="1"/>
      <w:numFmt w:val="decimal"/>
      <w:lvlText w:val="%8."/>
      <w:lvlJc w:val="left"/>
      <w:pPr>
        <w:tabs>
          <w:tab w:val="num" w:pos="5672"/>
        </w:tabs>
        <w:ind w:left="5672" w:hanging="283"/>
      </w:pPr>
      <w:rPr/>
    </w:lvl>
    <w:lvl w:ilvl="8">
      <w:start w:val="1"/>
      <w:numFmt w:val="decimal"/>
      <w:lvlText w:val="%9."/>
      <w:lvlJc w:val="left"/>
      <w:pPr>
        <w:tabs>
          <w:tab w:val="num" w:pos="6381"/>
        </w:tabs>
        <w:ind w:left="6381" w:hanging="283"/>
      </w:pPr>
      <w:rPr/>
    </w:lvl>
  </w:abstractNum>
  <w:abstractNum w:abstractNumId="9">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2"/>
  </w:compat>
  <w:themeFontLang w:val="uk-UA"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0"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d544f6"/>
    <w:pPr>
      <w:widowControl/>
      <w:suppressAutoHyphens w:val="true"/>
      <w:bidi w:val="0"/>
      <w:spacing w:lineRule="auto" w:line="240" w:before="0" w:after="0"/>
      <w:jc w:val="left"/>
    </w:pPr>
    <w:rPr>
      <w:rFonts w:ascii="Times New Roman" w:hAnsi="Times New Roman" w:eastAsia="Calibri" w:cs="Times New Roman" w:eastAsiaTheme="minorHAnsi"/>
      <w:color w:val="auto"/>
      <w:kern w:val="0"/>
      <w:sz w:val="24"/>
      <w:szCs w:val="24"/>
      <w:lang w:val="ru-RU" w:eastAsia="ru-RU" w:bidi="ar-SA"/>
    </w:rPr>
  </w:style>
  <w:style w:type="paragraph" w:styleId="2">
    <w:name w:val="Heading 2"/>
    <w:basedOn w:val="Style15"/>
    <w:next w:val="Style16"/>
    <w:qFormat/>
    <w:pPr>
      <w:spacing w:before="200" w:after="120"/>
      <w:outlineLvl w:val="1"/>
    </w:pPr>
    <w:rPr>
      <w:rFonts w:ascii="Liberation Serif" w:hAnsi="Liberation Serif" w:eastAsia="Segoe UI" w:cs="Tahoma"/>
      <w:b/>
      <w:bCs/>
      <w:sz w:val="36"/>
      <w:szCs w:val="36"/>
    </w:rPr>
  </w:style>
  <w:style w:type="paragraph" w:styleId="3">
    <w:name w:val="Heading 3"/>
    <w:basedOn w:val="Style15"/>
    <w:next w:val="Style16"/>
    <w:qFormat/>
    <w:pPr>
      <w:spacing w:before="140" w:after="120"/>
      <w:outlineLvl w:val="2"/>
    </w:pPr>
    <w:rPr>
      <w:rFonts w:ascii="Liberation Serif" w:hAnsi="Liberation Serif" w:eastAsia="Segoe UI" w:cs="Tahoma"/>
      <w:b/>
      <w:bCs/>
      <w:sz w:val="28"/>
      <w:szCs w:val="28"/>
    </w:rPr>
  </w:style>
  <w:style w:type="character" w:styleId="DefaultParagraphFont" w:default="1">
    <w:name w:val="Default Paragraph Font"/>
    <w:uiPriority w:val="1"/>
    <w:semiHidden/>
    <w:unhideWhenUsed/>
    <w:qFormat/>
    <w:rPr/>
  </w:style>
  <w:style w:type="character" w:styleId="Style12" w:customStyle="1">
    <w:name w:val="Верхний колонтитул Знак"/>
    <w:basedOn w:val="DefaultParagraphFont"/>
    <w:uiPriority w:val="99"/>
    <w:qFormat/>
    <w:rsid w:val="00095f33"/>
    <w:rPr>
      <w:rFonts w:ascii="Times New Roman" w:hAnsi="Times New Roman" w:eastAsia="Calibri" w:cs="Times New Roman"/>
      <w:sz w:val="24"/>
      <w:szCs w:val="24"/>
      <w:lang w:eastAsia="ru-RU"/>
    </w:rPr>
  </w:style>
  <w:style w:type="character" w:styleId="Style13" w:customStyle="1">
    <w:name w:val="Нижний колонтитул Знак"/>
    <w:basedOn w:val="DefaultParagraphFont"/>
    <w:uiPriority w:val="99"/>
    <w:qFormat/>
    <w:rsid w:val="00095f33"/>
    <w:rPr>
      <w:rFonts w:ascii="Times New Roman" w:hAnsi="Times New Roman" w:eastAsia="Calibri" w:cs="Times New Roman"/>
      <w:sz w:val="24"/>
      <w:szCs w:val="24"/>
      <w:lang w:eastAsia="ru-RU"/>
    </w:rPr>
  </w:style>
  <w:style w:type="character" w:styleId="Bullets">
    <w:name w:val="Bullets"/>
    <w:qFormat/>
    <w:rPr>
      <w:rFonts w:ascii="OpenSymbol" w:hAnsi="OpenSymbol" w:eastAsia="OpenSymbol" w:cs="OpenSymbol"/>
    </w:rPr>
  </w:style>
  <w:style w:type="character" w:styleId="Style14">
    <w:name w:val="Символ нумерації"/>
    <w:qFormat/>
    <w:rPr/>
  </w:style>
  <w:style w:type="paragraph" w:styleId="Style15">
    <w:name w:val="Заголовок"/>
    <w:basedOn w:val="Normal"/>
    <w:next w:val="Style16"/>
    <w:qFormat/>
    <w:pPr>
      <w:keepNext w:val="true"/>
      <w:spacing w:before="240" w:after="120"/>
    </w:pPr>
    <w:rPr>
      <w:rFonts w:ascii="Liberation Sans" w:hAnsi="Liberation Sans" w:eastAsia="Microsoft YaHei" w:cs="Arial"/>
      <w:sz w:val="28"/>
      <w:szCs w:val="28"/>
    </w:rPr>
  </w:style>
  <w:style w:type="paragraph" w:styleId="Style16">
    <w:name w:val="Body Text"/>
    <w:basedOn w:val="Normal"/>
    <w:pPr>
      <w:spacing w:lineRule="auto" w:line="276" w:before="0" w:after="140"/>
    </w:pPr>
    <w:rPr/>
  </w:style>
  <w:style w:type="paragraph" w:styleId="List">
    <w:name w:val="List"/>
    <w:basedOn w:val="Style16"/>
    <w:pPr/>
    <w:rPr>
      <w:rFonts w:cs="Arial"/>
    </w:rPr>
  </w:style>
  <w:style w:type="paragraph" w:styleId="Style17">
    <w:name w:val="Caption"/>
    <w:basedOn w:val="Normal"/>
    <w:qFormat/>
    <w:pPr>
      <w:suppressLineNumbers/>
      <w:spacing w:before="120" w:after="120"/>
    </w:pPr>
    <w:rPr>
      <w:rFonts w:cs="Arial"/>
      <w:i/>
      <w:iCs/>
      <w:sz w:val="24"/>
      <w:szCs w:val="24"/>
    </w:rPr>
  </w:style>
  <w:style w:type="paragraph" w:styleId="Style18">
    <w:name w:val="Покажчик"/>
    <w:basedOn w:val="Normal"/>
    <w:qFormat/>
    <w:pPr>
      <w:suppressLineNumbers/>
    </w:pPr>
    <w:rPr>
      <w:rFonts w:cs="Arial"/>
      <w:lang w:val="zxx" w:eastAsia="zxx" w:bidi="zxx"/>
    </w:rPr>
  </w:style>
  <w:style w:type="paragraph" w:styleId="NoSpacing">
    <w:name w:val="No Spacing"/>
    <w:uiPriority w:val="1"/>
    <w:qFormat/>
    <w:rsid w:val="00d544f6"/>
    <w:pPr>
      <w:widowControl/>
      <w:suppressAutoHyphens w:val="true"/>
      <w:bidi w:val="0"/>
      <w:spacing w:lineRule="auto" w:line="240" w:before="0" w:after="0"/>
      <w:jc w:val="left"/>
    </w:pPr>
    <w:rPr>
      <w:rFonts w:ascii="Times New Roman" w:hAnsi="Times New Roman" w:eastAsia="Calibri" w:cs="Times New Roman" w:eastAsiaTheme="minorHAnsi"/>
      <w:color w:val="auto"/>
      <w:kern w:val="0"/>
      <w:sz w:val="24"/>
      <w:szCs w:val="24"/>
      <w:lang w:val="ru-RU" w:eastAsia="ru-RU" w:bidi="ar-SA"/>
    </w:rPr>
  </w:style>
  <w:style w:type="paragraph" w:styleId="ListParagraph">
    <w:name w:val="List Paragraph"/>
    <w:basedOn w:val="Normal"/>
    <w:qFormat/>
    <w:rsid w:val="0090557e"/>
    <w:pPr>
      <w:spacing w:lineRule="auto" w:line="276" w:before="0" w:after="200"/>
      <w:ind w:left="720" w:hanging="0"/>
      <w:contextualSpacing/>
    </w:pPr>
    <w:rPr>
      <w:rFonts w:ascii="Calibri" w:hAnsi="Calibri"/>
      <w:sz w:val="22"/>
      <w:szCs w:val="22"/>
      <w:lang w:eastAsia="en-US"/>
    </w:rPr>
  </w:style>
  <w:style w:type="paragraph" w:styleId="HeaderandFooter">
    <w:name w:val="Header and Footer"/>
    <w:basedOn w:val="Normal"/>
    <w:qFormat/>
    <w:pPr/>
    <w:rPr/>
  </w:style>
  <w:style w:type="paragraph" w:styleId="Style19">
    <w:name w:val="Header"/>
    <w:basedOn w:val="Normal"/>
    <w:link w:val="Style12"/>
    <w:uiPriority w:val="99"/>
    <w:unhideWhenUsed/>
    <w:rsid w:val="00095f33"/>
    <w:pPr>
      <w:tabs>
        <w:tab w:val="clear" w:pos="708"/>
        <w:tab w:val="center" w:pos="4677" w:leader="none"/>
        <w:tab w:val="right" w:pos="9355" w:leader="none"/>
      </w:tabs>
    </w:pPr>
    <w:rPr/>
  </w:style>
  <w:style w:type="paragraph" w:styleId="Style20">
    <w:name w:val="Footer"/>
    <w:basedOn w:val="Normal"/>
    <w:link w:val="Style13"/>
    <w:uiPriority w:val="99"/>
    <w:unhideWhenUsed/>
    <w:rsid w:val="00095f33"/>
    <w:pPr>
      <w:tabs>
        <w:tab w:val="clear" w:pos="708"/>
        <w:tab w:val="center" w:pos="4677" w:leader="none"/>
        <w:tab w:val="right" w:pos="9355" w:leader="none"/>
      </w:tabs>
    </w:pPr>
    <w:rPr/>
  </w:style>
  <w:style w:type="numbering" w:styleId="NoList" w:default="1">
    <w:name w:val="No List"/>
    <w:uiPriority w:val="99"/>
    <w:semiHidden/>
    <w:unhideWhenUsed/>
    <w:qFormat/>
  </w:style>
  <w:style w:type="table" w:default="1" w:styleId="a1">
    <w:name w:val="Normal Table"/>
    <w:uiPriority w:val="99"/>
    <w:semiHidden/>
    <w:unhideWhenUsed/>
    <w:qFormat/>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Application>DOCX_Edit_PLUS/7.4.0.3$Windows_X86_64 LibreOffice_project/</Application>
  <AppVersion>15.0000</AppVersion>
  <Pages>4</Pages>
  <Words>852</Words>
  <Characters>6284</Characters>
  <CharactersWithSpaces>7091</CharactersWithSpaces>
  <Paragraphs>81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2025-06-03T14:34:00Z</dcterms:created>
  <dc:creator>Дом</dc:creator>
  <dc:description/>
  <dc:language>uk-UA</dc:language>
  <cp:lastModifiedBy/>
  <dcterms:modified xsi:type="dcterms:W3CDTF">2026-10-06T11:43:32Z</dcterms:modified>
  <cp:revision>6</cp:revision>
  <dc:subject/>
  <dc:title/>
</cp:coreProperties>
</file>

<file path=docProps/custom.xml><?xml version="1.0" encoding="utf-8"?>
<Properties xmlns="http://schemas.openxmlformats.org/officeDocument/2006/custom-properties" xmlns:vt="http://schemas.openxmlformats.org/officeDocument/2006/docPropsVTypes"/>
</file>